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92AC" w14:textId="77777777" w:rsidR="00CB1638" w:rsidRDefault="00CB1638" w:rsidP="001B1F19">
      <w:pPr>
        <w:jc w:val="center"/>
        <w:rPr>
          <w:b/>
          <w:bCs/>
          <w:sz w:val="36"/>
          <w:szCs w:val="30"/>
        </w:rPr>
      </w:pPr>
      <w:r>
        <w:rPr>
          <w:b/>
          <w:bCs/>
          <w:sz w:val="36"/>
          <w:szCs w:val="30"/>
        </w:rPr>
        <w:t>CRCE N</w:t>
      </w:r>
      <w:r w:rsidR="008955A8">
        <w:rPr>
          <w:b/>
          <w:bCs/>
          <w:sz w:val="36"/>
          <w:szCs w:val="30"/>
        </w:rPr>
        <w:t xml:space="preserve">ord </w:t>
      </w:r>
      <w:r>
        <w:rPr>
          <w:b/>
          <w:bCs/>
          <w:sz w:val="36"/>
          <w:szCs w:val="30"/>
        </w:rPr>
        <w:t>P</w:t>
      </w:r>
      <w:r w:rsidR="008955A8">
        <w:rPr>
          <w:b/>
          <w:bCs/>
          <w:sz w:val="36"/>
          <w:szCs w:val="30"/>
        </w:rPr>
        <w:t>as-</w:t>
      </w:r>
      <w:r>
        <w:rPr>
          <w:b/>
          <w:bCs/>
          <w:sz w:val="36"/>
          <w:szCs w:val="30"/>
        </w:rPr>
        <w:t>d</w:t>
      </w:r>
      <w:r w:rsidR="008955A8">
        <w:rPr>
          <w:b/>
          <w:bCs/>
          <w:sz w:val="36"/>
          <w:szCs w:val="30"/>
        </w:rPr>
        <w:t>e-</w:t>
      </w:r>
      <w:r>
        <w:rPr>
          <w:b/>
          <w:bCs/>
          <w:sz w:val="36"/>
          <w:szCs w:val="30"/>
        </w:rPr>
        <w:t>C</w:t>
      </w:r>
      <w:r w:rsidR="008955A8">
        <w:rPr>
          <w:b/>
          <w:bCs/>
          <w:sz w:val="36"/>
          <w:szCs w:val="30"/>
        </w:rPr>
        <w:t>alais</w:t>
      </w:r>
    </w:p>
    <w:p w14:paraId="7D94C1FF" w14:textId="77777777" w:rsidR="00CB7C22" w:rsidRPr="00CB1638" w:rsidRDefault="00CB1638" w:rsidP="001B1F19">
      <w:pPr>
        <w:jc w:val="center"/>
        <w:rPr>
          <w:b/>
          <w:bCs/>
          <w:sz w:val="36"/>
          <w:szCs w:val="30"/>
        </w:rPr>
      </w:pPr>
      <w:r w:rsidRPr="00CB1638">
        <w:rPr>
          <w:b/>
          <w:bCs/>
          <w:sz w:val="36"/>
          <w:szCs w:val="30"/>
        </w:rPr>
        <w:t>AG du 30 septembre 2020</w:t>
      </w:r>
    </w:p>
    <w:p w14:paraId="4EE35B08" w14:textId="77777777" w:rsidR="00CB1638" w:rsidRDefault="00CD5BDE" w:rsidP="001B1F19">
      <w:pPr>
        <w:jc w:val="center"/>
        <w:rPr>
          <w:b/>
          <w:bCs/>
        </w:rPr>
      </w:pPr>
      <w:r>
        <w:rPr>
          <w:b/>
          <w:bCs/>
        </w:rPr>
        <w:t>Intervention André LE MORVAN</w:t>
      </w:r>
    </w:p>
    <w:p w14:paraId="03282471" w14:textId="77777777" w:rsidR="001B1F19" w:rsidRDefault="001B1F19" w:rsidP="001B1F19">
      <w:pPr>
        <w:rPr>
          <w:b/>
          <w:bCs/>
        </w:rPr>
      </w:pPr>
    </w:p>
    <w:p w14:paraId="360AB10F" w14:textId="77777777" w:rsidR="001B1F19" w:rsidRDefault="001B1F19" w:rsidP="001B1F19">
      <w:pPr>
        <w:rPr>
          <w:b/>
          <w:bCs/>
        </w:rPr>
      </w:pPr>
    </w:p>
    <w:p w14:paraId="53375428" w14:textId="77777777" w:rsidR="00CB7C22" w:rsidRPr="006E257A" w:rsidRDefault="00CB7C22" w:rsidP="001B1F19">
      <w:pPr>
        <w:jc w:val="center"/>
        <w:rPr>
          <w:b/>
          <w:bCs/>
          <w:u w:val="single"/>
        </w:rPr>
      </w:pPr>
      <w:r w:rsidRPr="006E257A">
        <w:rPr>
          <w:b/>
          <w:bCs/>
          <w:u w:val="single"/>
        </w:rPr>
        <w:t xml:space="preserve">Les </w:t>
      </w:r>
      <w:r w:rsidR="00CB1638" w:rsidRPr="006E257A">
        <w:rPr>
          <w:b/>
          <w:bCs/>
          <w:u w:val="single"/>
        </w:rPr>
        <w:t>évolutions</w:t>
      </w:r>
      <w:r w:rsidRPr="006E257A">
        <w:rPr>
          <w:b/>
          <w:bCs/>
          <w:u w:val="single"/>
        </w:rPr>
        <w:t xml:space="preserve"> constatées</w:t>
      </w:r>
      <w:r w:rsidR="00CB1638" w:rsidRPr="006E257A">
        <w:rPr>
          <w:b/>
          <w:bCs/>
          <w:u w:val="single"/>
        </w:rPr>
        <w:t> :</w:t>
      </w:r>
    </w:p>
    <w:p w14:paraId="0CA46CDC" w14:textId="77777777" w:rsidR="00CB7C22" w:rsidRDefault="00CB7C22"/>
    <w:p w14:paraId="1AF0DDBC" w14:textId="77777777" w:rsidR="00DE5AEC" w:rsidRDefault="00FF3B84">
      <w:pPr>
        <w:rPr>
          <w:b/>
          <w:bCs/>
        </w:rPr>
      </w:pPr>
      <w:r>
        <w:rPr>
          <w:b/>
          <w:bCs/>
        </w:rPr>
        <w:t>A </w:t>
      </w:r>
      <w:r w:rsidR="005735D7" w:rsidRPr="005735D7">
        <w:rPr>
          <w:b/>
          <w:bCs/>
        </w:rPr>
        <w:t>- au niveau réglementa</w:t>
      </w:r>
      <w:r w:rsidR="006E257A">
        <w:rPr>
          <w:b/>
          <w:bCs/>
        </w:rPr>
        <w:t>ire</w:t>
      </w:r>
      <w:r w:rsidR="005735D7" w:rsidRPr="005735D7">
        <w:rPr>
          <w:b/>
          <w:bCs/>
        </w:rPr>
        <w:t> :</w:t>
      </w:r>
    </w:p>
    <w:p w14:paraId="25773669" w14:textId="77777777" w:rsidR="001B1F19" w:rsidRDefault="001B1F19">
      <w:pPr>
        <w:rPr>
          <w:b/>
          <w:bCs/>
        </w:rPr>
      </w:pPr>
    </w:p>
    <w:p w14:paraId="696F2E10" w14:textId="77777777" w:rsidR="00106840" w:rsidRDefault="00DE5AEC" w:rsidP="00106840">
      <w:pPr>
        <w:ind w:left="709"/>
      </w:pPr>
      <w:r>
        <w:t>-</w:t>
      </w:r>
      <w:r w:rsidR="00106840">
        <w:t xml:space="preserve">- </w:t>
      </w:r>
      <w:r w:rsidR="00106840" w:rsidRPr="005735D7">
        <w:rPr>
          <w:b/>
          <w:bCs/>
        </w:rPr>
        <w:t>autorisation environnementale :</w:t>
      </w:r>
      <w:r w:rsidR="00106840">
        <w:t xml:space="preserve"> en vigueur depuis mars 2017, les règles ont changé sans formation ou information ;</w:t>
      </w:r>
    </w:p>
    <w:p w14:paraId="6947066F" w14:textId="77777777" w:rsidR="00DE5AEC" w:rsidRDefault="00106840" w:rsidP="00DE5AEC">
      <w:pPr>
        <w:ind w:left="709"/>
      </w:pPr>
      <w:r>
        <w:t>- </w:t>
      </w:r>
      <w:r w:rsidR="00DE5AEC">
        <w:t> </w:t>
      </w:r>
      <w:r w:rsidR="00CD5BDE" w:rsidRPr="00CD5BDE">
        <w:rPr>
          <w:b/>
          <w:bCs/>
        </w:rPr>
        <w:t>expérimentation</w:t>
      </w:r>
      <w:r w:rsidR="00CD5BDE">
        <w:t xml:space="preserve"> </w:t>
      </w:r>
      <w:r w:rsidR="00DE5AEC" w:rsidRPr="005575CD">
        <w:rPr>
          <w:b/>
          <w:bCs/>
        </w:rPr>
        <w:t>Loi ESSOC</w:t>
      </w:r>
      <w:r>
        <w:rPr>
          <w:b/>
          <w:bCs/>
        </w:rPr>
        <w:t> :</w:t>
      </w:r>
      <w:r w:rsidR="00DE5AEC" w:rsidRPr="005575CD">
        <w:rPr>
          <w:b/>
          <w:bCs/>
        </w:rPr>
        <w:t xml:space="preserve"> </w:t>
      </w:r>
      <w:r w:rsidR="00CD5BDE">
        <w:t>pas de dossier enregistré</w:t>
      </w:r>
      <w:r w:rsidR="00DE5AEC">
        <w:t> ;</w:t>
      </w:r>
    </w:p>
    <w:p w14:paraId="64CEBC5E" w14:textId="77777777" w:rsidR="003B7CB2" w:rsidRDefault="003B7CB2" w:rsidP="001A4848">
      <w:pPr>
        <w:ind w:left="709"/>
      </w:pPr>
      <w:r>
        <w:t>- </w:t>
      </w:r>
      <w:r w:rsidRPr="00DC29D3">
        <w:rPr>
          <w:b/>
          <w:bCs/>
        </w:rPr>
        <w:t xml:space="preserve">SCOT, Loi ELAN </w:t>
      </w:r>
      <w:r w:rsidRPr="00CD5BDE">
        <w:rPr>
          <w:b/>
          <w:bCs/>
        </w:rPr>
        <w:t>suite</w:t>
      </w:r>
      <w:r w:rsidR="00CD5BDE">
        <w:t> :</w:t>
      </w:r>
      <w:r>
        <w:t xml:space="preserve"> </w:t>
      </w:r>
    </w:p>
    <w:p w14:paraId="6A1D5F80" w14:textId="77777777" w:rsidR="003B7CB2" w:rsidRDefault="003B7CB2" w:rsidP="00FF3B84">
      <w:pPr>
        <w:ind w:left="709"/>
      </w:pPr>
      <w:r>
        <w:t>Ce qu'il faut retenir :</w:t>
      </w:r>
    </w:p>
    <w:p w14:paraId="03E5AD49" w14:textId="77777777" w:rsidR="003B7CB2" w:rsidRDefault="003B7CB2" w:rsidP="003B7CB2">
      <w:pPr>
        <w:ind w:left="709"/>
      </w:pPr>
      <w:r>
        <w:t>- prévues par la loi Elan du 23 novembre 2018, deux ordonnances du 17 juin 2020 modernisent les schémas de cohérence territoriale (Scot) et simplifient la hiérarchisation des normes.</w:t>
      </w:r>
    </w:p>
    <w:p w14:paraId="1D357FB2" w14:textId="77777777" w:rsidR="003B7CB2" w:rsidRDefault="003B7CB2" w:rsidP="003B7CB2">
      <w:pPr>
        <w:ind w:left="709"/>
      </w:pPr>
      <w:r>
        <w:t>- la première ordonnance, n° 2020-744, modifie le contenu du Scot pour en faire un outil à la fois plus politique et plus opérationnel.</w:t>
      </w:r>
    </w:p>
    <w:p w14:paraId="28708FA8" w14:textId="77777777" w:rsidR="003B7CB2" w:rsidRDefault="003B7CB2" w:rsidP="003B7CB2">
      <w:pPr>
        <w:ind w:left="709"/>
      </w:pPr>
      <w:r>
        <w:t>- le rapport de présentation disparaît. Ses composantes figurent dorénavant en annexe. Le projet d'aménagement stratégique, qui remplace le projet d'aménagement et de développement durables, devient la pièce centrale du SCOT. Le document d'orientations et d'objectifs est, quant à lui, simplifié.</w:t>
      </w:r>
    </w:p>
    <w:p w14:paraId="0143D828" w14:textId="77777777" w:rsidR="003B7CB2" w:rsidRDefault="003B7CB2" w:rsidP="00FF3B84">
      <w:pPr>
        <w:ind w:left="709"/>
      </w:pPr>
      <w:r>
        <w:t>- la seconde ordonnance, n° 2020-745, rationalise les rapports juridiques entre documents d'urbanisme. La plupart des liens de prise en compte sont remplacés par des liens de compatibilité.</w:t>
      </w:r>
    </w:p>
    <w:p w14:paraId="22C82BE2" w14:textId="77777777" w:rsidR="003B7CB2" w:rsidRDefault="003B7CB2" w:rsidP="00FF3B84">
      <w:pPr>
        <w:ind w:left="709"/>
      </w:pPr>
      <w:r>
        <w:t>- </w:t>
      </w:r>
      <w:r w:rsidRPr="00DC29D3">
        <w:rPr>
          <w:b/>
          <w:bCs/>
        </w:rPr>
        <w:t>SRADET HDF</w:t>
      </w:r>
      <w:r>
        <w:t xml:space="preserve"> adopté</w:t>
      </w:r>
      <w:r w:rsidR="00106840">
        <w:t xml:space="preserve"> en mars 2020</w:t>
      </w:r>
      <w:r>
        <w:t>, fort impact sur les SCOT et les PLU notamment par le biais de la planification et ses effets concernant l’artificialisation des sols.</w:t>
      </w:r>
    </w:p>
    <w:p w14:paraId="74483D2A" w14:textId="77777777" w:rsidR="00106840" w:rsidRDefault="00106840" w:rsidP="00106840">
      <w:pPr>
        <w:ind w:left="709"/>
      </w:pPr>
      <w:r>
        <w:t xml:space="preserve">- </w:t>
      </w:r>
      <w:r w:rsidRPr="005575CD">
        <w:rPr>
          <w:b/>
          <w:bCs/>
        </w:rPr>
        <w:t>Loi ASAP en discussion</w:t>
      </w:r>
      <w:r>
        <w:t xml:space="preserve"> (et plus largement PPVE (article L123-9) -Loi ESSOC - </w:t>
      </w:r>
      <w:r w:rsidRPr="00706694">
        <w:t>"Commission spéciale chargée d’examiner le projet de loi d’accélération et de simplification de l’action publique (suite) - Mardi 15 septembre 2020"</w:t>
      </w:r>
      <w:r w:rsidR="001A4848">
        <w:t>)</w:t>
      </w:r>
    </w:p>
    <w:p w14:paraId="125F6537" w14:textId="77777777" w:rsidR="001A4848" w:rsidRDefault="001E6C7C" w:rsidP="00106840">
      <w:pPr>
        <w:ind w:left="709"/>
      </w:pPr>
      <w:hyperlink r:id="rId5" w:history="1">
        <w:r w:rsidR="00106840" w:rsidRPr="009A2827">
          <w:rPr>
            <w:rStyle w:val="Lienhypertexte"/>
          </w:rPr>
          <w:t>https://video-streaming.orange.fr/actu-politique/commission-speciale-chargee-d-examiner-le-projet-de-loi-d-acceleration-et-de-simplification-de-l-action-publique-suite-mardi-15-septembre-2020-CNT000001tjgZy.html</w:t>
        </w:r>
      </w:hyperlink>
      <w:r w:rsidR="00106840">
        <w:t xml:space="preserve">, </w:t>
      </w:r>
    </w:p>
    <w:p w14:paraId="70BAAEE4" w14:textId="77777777" w:rsidR="00106840" w:rsidRPr="00706694" w:rsidRDefault="00106840" w:rsidP="00106840">
      <w:pPr>
        <w:ind w:left="709"/>
      </w:pPr>
      <w:r w:rsidRPr="00706694">
        <w:t xml:space="preserve">Madame Agnès PANNIER-RUNACHER, ministre déléguée pour l'industrie </w:t>
      </w:r>
      <w:r>
        <w:t xml:space="preserve">y </w:t>
      </w:r>
      <w:r w:rsidRPr="00706694">
        <w:t>évoque :</w:t>
      </w:r>
    </w:p>
    <w:p w14:paraId="44D45EB5" w14:textId="77777777" w:rsidR="00106840" w:rsidRPr="00706694" w:rsidRDefault="00106840" w:rsidP="00106840">
      <w:pPr>
        <w:ind w:left="1418"/>
      </w:pPr>
      <w:r w:rsidRPr="00706694">
        <w:t>- les bancs d'essais moteurs</w:t>
      </w:r>
      <w:r>
        <w:t xml:space="preserve"> </w:t>
      </w:r>
      <w:r w:rsidRPr="00706694">
        <w:t>;</w:t>
      </w:r>
    </w:p>
    <w:p w14:paraId="22422597" w14:textId="77777777" w:rsidR="00106840" w:rsidRPr="00706694" w:rsidRDefault="00106840" w:rsidP="00106840">
      <w:pPr>
        <w:ind w:left="1418"/>
      </w:pPr>
      <w:r w:rsidRPr="00706694">
        <w:t>- les silos à grains</w:t>
      </w:r>
      <w:r>
        <w:t xml:space="preserve"> </w:t>
      </w:r>
      <w:r w:rsidRPr="00706694">
        <w:t>;</w:t>
      </w:r>
    </w:p>
    <w:p w14:paraId="5EA8D18B" w14:textId="77777777" w:rsidR="00106840" w:rsidRPr="00706694" w:rsidRDefault="00106840" w:rsidP="00106840">
      <w:pPr>
        <w:ind w:left="1418"/>
      </w:pPr>
      <w:r w:rsidRPr="00706694">
        <w:t>- les imprimeries offset</w:t>
      </w:r>
      <w:r>
        <w:t xml:space="preserve"> </w:t>
      </w:r>
      <w:r w:rsidRPr="00706694">
        <w:t>;</w:t>
      </w:r>
    </w:p>
    <w:p w14:paraId="0D7BAA79" w14:textId="77777777" w:rsidR="00106840" w:rsidRPr="00706694" w:rsidRDefault="00106840" w:rsidP="00106840">
      <w:pPr>
        <w:ind w:left="1418"/>
      </w:pPr>
      <w:r w:rsidRPr="00706694">
        <w:t>- les piscicultures.</w:t>
      </w:r>
    </w:p>
    <w:p w14:paraId="5C47A9CA" w14:textId="77777777" w:rsidR="00106840" w:rsidRPr="00706694" w:rsidRDefault="00106840" w:rsidP="00106840">
      <w:pPr>
        <w:ind w:left="709"/>
      </w:pPr>
      <w:r w:rsidRPr="00706694">
        <w:t xml:space="preserve">Je pense que c'est </w:t>
      </w:r>
      <w:r>
        <w:t xml:space="preserve">très </w:t>
      </w:r>
      <w:r w:rsidRPr="00706694">
        <w:t>réducteur de l'application des textes tels qu'ils sont proposés.</w:t>
      </w:r>
    </w:p>
    <w:p w14:paraId="44498F50" w14:textId="77777777" w:rsidR="00106840" w:rsidRDefault="00106840" w:rsidP="00106840">
      <w:pPr>
        <w:ind w:left="709"/>
      </w:pPr>
      <w:r w:rsidRPr="00706694">
        <w:t>Il est pratiquement impossible, du fait d'un classement par des critères de natures tout à fait différentes, d'identifier la liste les "autorisations environnementales (ICPE et IOTA et supplétives)" exemptes d'évaluation environnementale (qui intègrent de plus les cas par cas !).</w:t>
      </w:r>
    </w:p>
    <w:p w14:paraId="550BBD3D" w14:textId="77777777" w:rsidR="00106840" w:rsidRDefault="00106840" w:rsidP="00106840">
      <w:pPr>
        <w:ind w:left="709"/>
      </w:pPr>
      <w:r>
        <w:lastRenderedPageBreak/>
        <w:t xml:space="preserve">Sensibilisation de Monsieur </w:t>
      </w:r>
      <w:r w:rsidRPr="00706694">
        <w:t>Dany WATTEBLED, sénateur du Nord</w:t>
      </w:r>
      <w:r>
        <w:t> :</w:t>
      </w:r>
      <w:r w:rsidRPr="00706694">
        <w:t xml:space="preserve"> </w:t>
      </w:r>
      <w:r>
        <w:t>u</w:t>
      </w:r>
      <w:r w:rsidRPr="00706694">
        <w:t xml:space="preserve">n premier courrier lui avait été adressé le 17 février. </w:t>
      </w:r>
    </w:p>
    <w:p w14:paraId="3E67AA72" w14:textId="77777777" w:rsidR="005735D7" w:rsidRDefault="005735D7">
      <w:pPr>
        <w:rPr>
          <w:b/>
          <w:bCs/>
        </w:rPr>
      </w:pPr>
    </w:p>
    <w:p w14:paraId="2A02B6B9" w14:textId="77777777" w:rsidR="00DE5AEC" w:rsidRDefault="00FF3B84" w:rsidP="00DE5AEC">
      <w:pPr>
        <w:rPr>
          <w:b/>
          <w:bCs/>
        </w:rPr>
      </w:pPr>
      <w:r>
        <w:rPr>
          <w:b/>
          <w:bCs/>
        </w:rPr>
        <w:t>B </w:t>
      </w:r>
      <w:r w:rsidRPr="005735D7">
        <w:rPr>
          <w:b/>
          <w:bCs/>
        </w:rPr>
        <w:t xml:space="preserve">- </w:t>
      </w:r>
      <w:r w:rsidR="00DE5AEC">
        <w:rPr>
          <w:b/>
          <w:bCs/>
        </w:rPr>
        <w:t>pour information :</w:t>
      </w:r>
    </w:p>
    <w:p w14:paraId="4528B2D8" w14:textId="77777777" w:rsidR="001B1F19" w:rsidRPr="00FF3B84" w:rsidRDefault="001B1F19" w:rsidP="00DE5AEC">
      <w:pPr>
        <w:rPr>
          <w:b/>
          <w:bCs/>
        </w:rPr>
      </w:pPr>
    </w:p>
    <w:p w14:paraId="4561E7ED" w14:textId="77777777" w:rsidR="006D22B5" w:rsidRPr="003653F9" w:rsidRDefault="006D22B5" w:rsidP="00DE5AEC">
      <w:pPr>
        <w:ind w:left="709"/>
      </w:pPr>
      <w:r w:rsidRPr="00D00653">
        <w:t>-</w:t>
      </w:r>
      <w:r w:rsidRPr="006D22B5">
        <w:rPr>
          <w:b/>
          <w:bCs/>
        </w:rPr>
        <w:t xml:space="preserve"> remarque du TA sur les réserves à intégrer dans la conclusion :</w:t>
      </w:r>
      <w:r>
        <w:rPr>
          <w:b/>
          <w:bCs/>
        </w:rPr>
        <w:t xml:space="preserve"> </w:t>
      </w:r>
      <w:r w:rsidRPr="003653F9">
        <w:t>si la première réserve reste celle relative aux engagements pris par le pétitionnaire dans le mémo</w:t>
      </w:r>
      <w:r w:rsidR="003653F9" w:rsidRPr="003653F9">
        <w:t>i</w:t>
      </w:r>
      <w:r w:rsidRPr="003653F9">
        <w:t xml:space="preserve">re en réponse, il convient de </w:t>
      </w:r>
      <w:r w:rsidR="003653F9" w:rsidRPr="003653F9">
        <w:t>les caractériser explicitement ;</w:t>
      </w:r>
    </w:p>
    <w:p w14:paraId="580B58AC" w14:textId="77777777" w:rsidR="00DE5AEC" w:rsidRDefault="00DE5AEC" w:rsidP="00DE5AEC">
      <w:pPr>
        <w:ind w:left="709"/>
      </w:pPr>
      <w:r>
        <w:t>- </w:t>
      </w:r>
      <w:r w:rsidR="006D22B5">
        <w:rPr>
          <w:b/>
          <w:bCs/>
        </w:rPr>
        <w:t>s</w:t>
      </w:r>
      <w:r w:rsidRPr="005575CD">
        <w:rPr>
          <w:b/>
          <w:bCs/>
        </w:rPr>
        <w:t>ite LEGIFRANCE</w:t>
      </w:r>
      <w:r>
        <w:t xml:space="preserve"> a changé depuis le 14 septembre (plus ergonomique, plus complet notamment avec la possibilité d’affichage des précédentes versions au niveau des codes et des Lois (ChronoLégi) et plus de fonctionnalités notamment au niveau des jurisprudences, des fonctions de recherche, des copies possibles) ;</w:t>
      </w:r>
    </w:p>
    <w:p w14:paraId="465595B3" w14:textId="77777777" w:rsidR="009B4729" w:rsidRPr="009B4729" w:rsidRDefault="009B4729" w:rsidP="009B4729">
      <w:pPr>
        <w:ind w:left="709"/>
        <w:rPr>
          <w:b/>
          <w:bCs/>
        </w:rPr>
      </w:pPr>
      <w:r>
        <w:t>- </w:t>
      </w:r>
      <w:r w:rsidRPr="00DC29D3">
        <w:rPr>
          <w:b/>
          <w:bCs/>
        </w:rPr>
        <w:t>modification du site CNCE</w:t>
      </w:r>
      <w:r w:rsidRPr="009B4729">
        <w:rPr>
          <w:b/>
          <w:bCs/>
        </w:rPr>
        <w:t>, et du site CNCE N</w:t>
      </w:r>
      <w:r w:rsidR="00CF234B">
        <w:rPr>
          <w:b/>
          <w:bCs/>
        </w:rPr>
        <w:t>ord</w:t>
      </w:r>
      <w:r w:rsidRPr="009B4729">
        <w:rPr>
          <w:b/>
          <w:bCs/>
        </w:rPr>
        <w:t xml:space="preserve"> P</w:t>
      </w:r>
      <w:r w:rsidR="00CF234B">
        <w:rPr>
          <w:b/>
          <w:bCs/>
        </w:rPr>
        <w:t>as-</w:t>
      </w:r>
      <w:r w:rsidRPr="009B4729">
        <w:rPr>
          <w:b/>
          <w:bCs/>
        </w:rPr>
        <w:t>d</w:t>
      </w:r>
      <w:r w:rsidR="00CF234B">
        <w:rPr>
          <w:b/>
          <w:bCs/>
        </w:rPr>
        <w:t>e-</w:t>
      </w:r>
      <w:r w:rsidRPr="009B4729">
        <w:rPr>
          <w:b/>
          <w:bCs/>
        </w:rPr>
        <w:t>C</w:t>
      </w:r>
      <w:r w:rsidR="00CF234B">
        <w:rPr>
          <w:b/>
          <w:bCs/>
        </w:rPr>
        <w:t>alais</w:t>
      </w:r>
      <w:r w:rsidRPr="009B4729">
        <w:rPr>
          <w:b/>
          <w:bCs/>
        </w:rPr>
        <w:t> ;</w:t>
      </w:r>
    </w:p>
    <w:p w14:paraId="5C5CDE59" w14:textId="77777777" w:rsidR="009B4729" w:rsidRDefault="009B4729" w:rsidP="009B4729">
      <w:pPr>
        <w:ind w:left="709"/>
      </w:pPr>
      <w:r>
        <w:t xml:space="preserve">- </w:t>
      </w:r>
      <w:r w:rsidRPr="00240E56">
        <w:rPr>
          <w:b/>
          <w:bCs/>
        </w:rPr>
        <w:t>colloque CNCE</w:t>
      </w:r>
      <w:r>
        <w:t> :</w:t>
      </w:r>
      <w:r w:rsidRPr="00D156E1">
        <w:t xml:space="preserve"> </w:t>
      </w:r>
      <w:r>
        <w:t xml:space="preserve">En raison de problèmes logistiques et de salle, le colloque initialement programmé le 15 novembre a été repoussé au 4 mars 2020. Piloté </w:t>
      </w:r>
      <w:r w:rsidR="00394F01">
        <w:t xml:space="preserve">par </w:t>
      </w:r>
      <w:r>
        <w:t>François COLETTI le colloque a traité de l’enquête publique moderne et de sa défense, ainsi que de son évolution potentielle.</w:t>
      </w:r>
    </w:p>
    <w:p w14:paraId="71CAF2DE" w14:textId="77777777" w:rsidR="001C1C21" w:rsidRDefault="001C1C21" w:rsidP="009B4729">
      <w:pPr>
        <w:ind w:left="709"/>
        <w:rPr>
          <w:b/>
          <w:bCs/>
        </w:rPr>
      </w:pPr>
      <w:r w:rsidRPr="00D00653">
        <w:t xml:space="preserve">- </w:t>
      </w:r>
      <w:r w:rsidRPr="001C1C21">
        <w:rPr>
          <w:b/>
          <w:bCs/>
        </w:rPr>
        <w:t>évolution du nombre d’adhérent au niveau national :</w:t>
      </w:r>
    </w:p>
    <w:p w14:paraId="11D41621" w14:textId="77777777" w:rsidR="001B1F19" w:rsidRPr="001C1C21" w:rsidRDefault="001B1F19" w:rsidP="009B4729">
      <w:pPr>
        <w:ind w:left="709"/>
        <w:rPr>
          <w:b/>
          <w:bCs/>
        </w:rPr>
      </w:pPr>
    </w:p>
    <w:p w14:paraId="10619D9F" w14:textId="77777777" w:rsidR="00DE5AEC" w:rsidRDefault="001C1C21">
      <w:pPr>
        <w:rPr>
          <w:b/>
          <w:bCs/>
        </w:rPr>
      </w:pPr>
      <w:r>
        <w:rPr>
          <w:noProof/>
        </w:rPr>
        <w:drawing>
          <wp:inline distT="0" distB="0" distL="0" distR="0" wp14:anchorId="14466415" wp14:editId="6B7A2DB4">
            <wp:extent cx="5760720" cy="237236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372360"/>
                    </a:xfrm>
                    <a:prstGeom prst="rect">
                      <a:avLst/>
                    </a:prstGeom>
                  </pic:spPr>
                </pic:pic>
              </a:graphicData>
            </a:graphic>
          </wp:inline>
        </w:drawing>
      </w:r>
    </w:p>
    <w:p w14:paraId="0BE8A7FE" w14:textId="77777777" w:rsidR="001C1C21" w:rsidRDefault="001C1C21">
      <w:pPr>
        <w:rPr>
          <w:b/>
          <w:bCs/>
        </w:rPr>
      </w:pPr>
    </w:p>
    <w:p w14:paraId="77817CD5" w14:textId="77777777" w:rsidR="001C1C21" w:rsidRDefault="001C1C21">
      <w:pPr>
        <w:rPr>
          <w:b/>
          <w:bCs/>
        </w:rPr>
      </w:pPr>
      <w:r>
        <w:rPr>
          <w:noProof/>
        </w:rPr>
        <w:lastRenderedPageBreak/>
        <w:drawing>
          <wp:inline distT="0" distB="0" distL="0" distR="0" wp14:anchorId="49383572" wp14:editId="0C67355A">
            <wp:extent cx="5760720" cy="31667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166745"/>
                    </a:xfrm>
                    <a:prstGeom prst="rect">
                      <a:avLst/>
                    </a:prstGeom>
                  </pic:spPr>
                </pic:pic>
              </a:graphicData>
            </a:graphic>
          </wp:inline>
        </w:drawing>
      </w:r>
    </w:p>
    <w:p w14:paraId="3D9EF51C" w14:textId="77777777" w:rsidR="001C1C21" w:rsidRDefault="001C1C21">
      <w:pPr>
        <w:rPr>
          <w:b/>
          <w:bCs/>
        </w:rPr>
      </w:pPr>
    </w:p>
    <w:p w14:paraId="162E0539" w14:textId="77777777" w:rsidR="001C1C21" w:rsidRDefault="001C1C21" w:rsidP="00FF3B84">
      <w:pPr>
        <w:rPr>
          <w:b/>
          <w:bCs/>
        </w:rPr>
      </w:pPr>
    </w:p>
    <w:p w14:paraId="7E8B0B35" w14:textId="77777777" w:rsidR="001C1C21" w:rsidRDefault="001C1C21" w:rsidP="00FF3B84">
      <w:pPr>
        <w:rPr>
          <w:b/>
          <w:bCs/>
        </w:rPr>
      </w:pPr>
      <w:r>
        <w:rPr>
          <w:noProof/>
        </w:rPr>
        <w:drawing>
          <wp:inline distT="0" distB="0" distL="0" distR="0" wp14:anchorId="6E76767D" wp14:editId="51AC8D79">
            <wp:extent cx="5760720" cy="29108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910840"/>
                    </a:xfrm>
                    <a:prstGeom prst="rect">
                      <a:avLst/>
                    </a:prstGeom>
                  </pic:spPr>
                </pic:pic>
              </a:graphicData>
            </a:graphic>
          </wp:inline>
        </w:drawing>
      </w:r>
    </w:p>
    <w:p w14:paraId="3739F69A" w14:textId="77777777" w:rsidR="001C1C21" w:rsidRDefault="001C1C21" w:rsidP="00FF3B84">
      <w:pPr>
        <w:rPr>
          <w:b/>
          <w:bCs/>
        </w:rPr>
      </w:pPr>
    </w:p>
    <w:p w14:paraId="45B63FA5" w14:textId="77777777" w:rsidR="001C1C21" w:rsidRDefault="001C1C21" w:rsidP="00FF3B84">
      <w:pPr>
        <w:rPr>
          <w:b/>
          <w:bCs/>
        </w:rPr>
      </w:pPr>
      <w:r>
        <w:rPr>
          <w:noProof/>
        </w:rPr>
        <w:lastRenderedPageBreak/>
        <w:drawing>
          <wp:inline distT="0" distB="0" distL="0" distR="0" wp14:anchorId="63BC42BB" wp14:editId="4858EFBA">
            <wp:extent cx="5760720" cy="3274695"/>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74695"/>
                    </a:xfrm>
                    <a:prstGeom prst="rect">
                      <a:avLst/>
                    </a:prstGeom>
                  </pic:spPr>
                </pic:pic>
              </a:graphicData>
            </a:graphic>
          </wp:inline>
        </w:drawing>
      </w:r>
    </w:p>
    <w:p w14:paraId="7BB484A4" w14:textId="77777777" w:rsidR="001C1C21" w:rsidRDefault="001C1C21" w:rsidP="00FF3B84">
      <w:pPr>
        <w:rPr>
          <w:b/>
          <w:bCs/>
        </w:rPr>
      </w:pPr>
    </w:p>
    <w:p w14:paraId="57517067" w14:textId="77777777" w:rsidR="00394F01" w:rsidRPr="00FF3B84" w:rsidRDefault="00FF3B84" w:rsidP="00FF3B84">
      <w:pPr>
        <w:rPr>
          <w:b/>
          <w:bCs/>
        </w:rPr>
      </w:pPr>
      <w:r>
        <w:rPr>
          <w:b/>
          <w:bCs/>
        </w:rPr>
        <w:t>C </w:t>
      </w:r>
      <w:r w:rsidRPr="005735D7">
        <w:rPr>
          <w:b/>
          <w:bCs/>
        </w:rPr>
        <w:t xml:space="preserve">- </w:t>
      </w:r>
      <w:r w:rsidR="00DE5AEC">
        <w:rPr>
          <w:b/>
          <w:bCs/>
        </w:rPr>
        <w:t>événements remarqués au niveau des enquêtes </w:t>
      </w:r>
      <w:r w:rsidR="00394F01">
        <w:rPr>
          <w:b/>
          <w:bCs/>
        </w:rPr>
        <w:t>qui se sont déroulées sur</w:t>
      </w:r>
      <w:r w:rsidR="00CF234B">
        <w:rPr>
          <w:b/>
          <w:bCs/>
        </w:rPr>
        <w:t xml:space="preserve"> </w:t>
      </w:r>
      <w:r w:rsidR="00394F01">
        <w:rPr>
          <w:b/>
          <w:bCs/>
        </w:rPr>
        <w:t xml:space="preserve">le territoire du TA de LILLE </w:t>
      </w:r>
      <w:r w:rsidR="00DE5AEC">
        <w:rPr>
          <w:b/>
          <w:bCs/>
        </w:rPr>
        <w:t>:</w:t>
      </w:r>
    </w:p>
    <w:p w14:paraId="6A51FDC0" w14:textId="77777777" w:rsidR="009B4729" w:rsidRDefault="009B4729" w:rsidP="009B4729">
      <w:pPr>
        <w:ind w:left="709"/>
      </w:pPr>
      <w:r>
        <w:t>- i</w:t>
      </w:r>
      <w:r w:rsidRPr="00DC29D3">
        <w:rPr>
          <w:b/>
          <w:bCs/>
        </w:rPr>
        <w:t>mpact de la dématérialisation</w:t>
      </w:r>
      <w:r>
        <w:rPr>
          <w:b/>
          <w:bCs/>
        </w:rPr>
        <w:t> :</w:t>
      </w:r>
      <w:r w:rsidRPr="00DC29D3">
        <w:rPr>
          <w:b/>
          <w:bCs/>
        </w:rPr>
        <w:t xml:space="preserve"> </w:t>
      </w:r>
      <w:r>
        <w:t>l’usage du registre électronique</w:t>
      </w:r>
      <w:r w:rsidR="00FF3B84">
        <w:t xml:space="preserve"> est peu usité</w:t>
      </w:r>
      <w:r w:rsidR="00647535">
        <w:t xml:space="preserve">. Si elle </w:t>
      </w:r>
      <w:r>
        <w:t>est de nature à améliorer l’information du public</w:t>
      </w:r>
      <w:r w:rsidR="00647535">
        <w:t>, elle</w:t>
      </w:r>
      <w:r>
        <w:t xml:space="preserve"> complexifie le travail du CE (vérification du dossier, </w:t>
      </w:r>
      <w:r w:rsidR="00647535">
        <w:t xml:space="preserve">et quand il y a un registre, </w:t>
      </w:r>
      <w:r>
        <w:t>intégration de toutes les observations (à définir au niveau de l’arrêté d’organisation) pour bénéficier des fonctionnalités offertes par le prestataire à adapter au dossier traité, nature des offres extrêmement</w:t>
      </w:r>
      <w:r w:rsidR="00FF3B84">
        <w:t xml:space="preserve"> </w:t>
      </w:r>
      <w:r>
        <w:t>diverses notamment attention au niveau de la sémantique ;</w:t>
      </w:r>
    </w:p>
    <w:p w14:paraId="6680A2E3" w14:textId="77777777" w:rsidR="003B7CB2" w:rsidRDefault="003B7CB2" w:rsidP="009B4729">
      <w:pPr>
        <w:ind w:left="709"/>
      </w:pPr>
      <w:r>
        <w:t>- </w:t>
      </w:r>
      <w:r w:rsidRPr="00DC29D3">
        <w:rPr>
          <w:b/>
          <w:bCs/>
        </w:rPr>
        <w:t>confinement</w:t>
      </w:r>
      <w:r>
        <w:rPr>
          <w:b/>
          <w:bCs/>
        </w:rPr>
        <w:t xml:space="preserve"> : </w:t>
      </w:r>
      <w:r w:rsidRPr="003949CE">
        <w:t>travail avec la préfecture du Nord concernant la rédaction des arrêtés et des avis</w:t>
      </w:r>
      <w:r w:rsidR="00394F01">
        <w:t xml:space="preserve"> (autorisations environnementale). P</w:t>
      </w:r>
      <w:r w:rsidRPr="003949CE">
        <w:t>ropositions retenues par JP CHAULET</w:t>
      </w:r>
      <w:r w:rsidR="00394F01">
        <w:t xml:space="preserve"> dans </w:t>
      </w:r>
      <w:r w:rsidR="005B3CAD">
        <w:t>le mémento « aide pratique de l’EP pendant l’épidémie de covid-19 »</w:t>
      </w:r>
      <w:r w:rsidRPr="003949CE">
        <w:t xml:space="preserve">, intégration </w:t>
      </w:r>
      <w:r w:rsidRPr="00DA6B27">
        <w:t xml:space="preserve">des projections </w:t>
      </w:r>
      <w:r>
        <w:t xml:space="preserve">des éléments du dossier </w:t>
      </w:r>
      <w:r w:rsidRPr="00DA6B27">
        <w:t>lors des permanences sur écran et des permanences téléphoniques du CE sur</w:t>
      </w:r>
      <w:r>
        <w:t xml:space="preserve"> rendez-vous ;</w:t>
      </w:r>
      <w:r w:rsidRPr="00DA6B27">
        <w:t xml:space="preserve"> </w:t>
      </w:r>
    </w:p>
    <w:p w14:paraId="6FF5CD22" w14:textId="77777777" w:rsidR="00DE5AEC" w:rsidRPr="009B4729" w:rsidRDefault="003B7CB2" w:rsidP="009B4729">
      <w:pPr>
        <w:ind w:left="709"/>
      </w:pPr>
      <w:r>
        <w:t>- </w:t>
      </w:r>
      <w:r w:rsidRPr="00DC29D3">
        <w:rPr>
          <w:b/>
          <w:bCs/>
        </w:rPr>
        <w:t>impartialité, indépendance</w:t>
      </w:r>
      <w:r>
        <w:rPr>
          <w:b/>
          <w:bCs/>
        </w:rPr>
        <w:t> (article R123-4)</w:t>
      </w:r>
      <w:r w:rsidR="002448CB">
        <w:rPr>
          <w:b/>
          <w:bCs/>
        </w:rPr>
        <w:t>, théorie de l’apparence</w:t>
      </w:r>
      <w:r w:rsidR="005B3CAD">
        <w:rPr>
          <w:b/>
          <w:bCs/>
        </w:rPr>
        <w:t xml:space="preserve"> </w:t>
      </w:r>
      <w:r>
        <w:rPr>
          <w:b/>
          <w:bCs/>
        </w:rPr>
        <w:t xml:space="preserve">: </w:t>
      </w:r>
      <w:r w:rsidRPr="00DA6B27">
        <w:t>dénonciation, déclaration d’indisponibilité</w:t>
      </w:r>
      <w:r>
        <w:t> par le Président du TA, remplacement du CE en invoquant pour « empêchement » (article L123-4), 3 phases d’enquête</w:t>
      </w:r>
      <w:r w:rsidR="005B3CAD">
        <w:t>, intervention CCE N</w:t>
      </w:r>
      <w:r w:rsidR="00CF234B">
        <w:t>ord</w:t>
      </w:r>
      <w:r w:rsidR="005B3CAD">
        <w:t xml:space="preserve"> P</w:t>
      </w:r>
      <w:r w:rsidR="00CF234B">
        <w:t>as-</w:t>
      </w:r>
      <w:r w:rsidR="005B3CAD">
        <w:t>d</w:t>
      </w:r>
      <w:r w:rsidR="00CF234B">
        <w:t>e-</w:t>
      </w:r>
      <w:r w:rsidR="005B3CAD">
        <w:t>C</w:t>
      </w:r>
      <w:r w:rsidR="00CF234B">
        <w:t>alais</w:t>
      </w:r>
      <w:r w:rsidR="005B3CAD">
        <w:t xml:space="preserve"> </w:t>
      </w:r>
      <w:r>
        <w:t>;</w:t>
      </w:r>
    </w:p>
    <w:p w14:paraId="43CB760E" w14:textId="77777777" w:rsidR="003B7CB2" w:rsidRPr="00706694" w:rsidRDefault="003B7CB2" w:rsidP="005B3CAD">
      <w:pPr>
        <w:ind w:left="709"/>
      </w:pPr>
      <w:r>
        <w:t>- </w:t>
      </w:r>
      <w:r w:rsidRPr="00DC29D3">
        <w:rPr>
          <w:b/>
          <w:bCs/>
        </w:rPr>
        <w:t>étude de danger</w:t>
      </w:r>
      <w:r w:rsidRPr="00706694">
        <w:t xml:space="preserve"> n</w:t>
      </w:r>
      <w:r>
        <w:t xml:space="preserve">on </w:t>
      </w:r>
      <w:r w:rsidRPr="00706694">
        <w:t>accessible au public et doit faire l'objet d'une consultation limitée à la Préfecture</w:t>
      </w:r>
      <w:r w:rsidR="005B3CAD">
        <w:t xml:space="preserve">. </w:t>
      </w:r>
      <w:r w:rsidRPr="00706694">
        <w:t xml:space="preserve">En </w:t>
      </w:r>
      <w:r>
        <w:t>é</w:t>
      </w:r>
      <w:r w:rsidRPr="00706694">
        <w:t xml:space="preserve">cho aux dispositions législatives en discussion actuellement, </w:t>
      </w:r>
      <w:r>
        <w:t>se déroule</w:t>
      </w:r>
      <w:r w:rsidRPr="00706694">
        <w:t xml:space="preserve"> une enquête publique "Autorisation environnementale" PROLOGIS à Noyelles-les-Seclin (Nord</w:t>
      </w:r>
      <w:proofErr w:type="gramStart"/>
      <w:r w:rsidRPr="00706694">
        <w:t>):</w:t>
      </w:r>
      <w:proofErr w:type="gramEnd"/>
    </w:p>
    <w:p w14:paraId="6F7CD5B8" w14:textId="77777777" w:rsidR="003B7CB2" w:rsidRPr="00706694" w:rsidRDefault="001E6C7C" w:rsidP="003B7CB2">
      <w:pPr>
        <w:ind w:left="709"/>
      </w:pPr>
      <w:hyperlink r:id="rId10" w:tgtFrame="_blank" w:history="1">
        <w:r w:rsidR="003B7CB2" w:rsidRPr="00706694">
          <w:rPr>
            <w:rStyle w:val="Lienhypertexte"/>
          </w:rPr>
          <w:t>https://www.nord.gouv.fr/Politiques-publiques/Prevention-des-risques-naturels-technologiques-et-miniers/Informations-generales-sur-les-risques/La-prevention-des-risques/Prevenir-les-risques-technologiques/Installations-classees-pour-la-protection-de-l-environnement-ICPE/Installations-industrielles/Autorisations/Autorisations-2020/PROLOGIS-FRANCE-CLXXIII-a-NOYELLES-LES-SECLIN</w:t>
        </w:r>
      </w:hyperlink>
    </w:p>
    <w:p w14:paraId="231FDD7F" w14:textId="77777777" w:rsidR="003B7CB2" w:rsidRDefault="003B7CB2" w:rsidP="003B7CB2">
      <w:pPr>
        <w:ind w:left="709"/>
      </w:pPr>
      <w:proofErr w:type="gramStart"/>
      <w:r w:rsidRPr="00706694">
        <w:t>lien</w:t>
      </w:r>
      <w:proofErr w:type="gramEnd"/>
      <w:r w:rsidRPr="00706694">
        <w:t xml:space="preserve"> pour accéder au dossier:</w:t>
      </w:r>
    </w:p>
    <w:p w14:paraId="1881091C" w14:textId="77777777" w:rsidR="003B7CB2" w:rsidRPr="00706694" w:rsidRDefault="001E6C7C" w:rsidP="003B7CB2">
      <w:pPr>
        <w:ind w:left="709"/>
      </w:pPr>
      <w:hyperlink r:id="rId11" w:history="1">
        <w:r w:rsidR="003B7CB2" w:rsidRPr="009A2827">
          <w:rPr>
            <w:rStyle w:val="Lienhypertexte"/>
          </w:rPr>
          <w:t>https://www.enquetes-publiques.com/Enquetes_WEB/FR/EP20289/Accueil.awp</w:t>
        </w:r>
      </w:hyperlink>
      <w:r w:rsidR="003B7CB2" w:rsidRPr="00706694">
        <w:t> </w:t>
      </w:r>
    </w:p>
    <w:p w14:paraId="294744F3" w14:textId="77777777" w:rsidR="003B7CB2" w:rsidRDefault="003B7CB2" w:rsidP="009B4729">
      <w:pPr>
        <w:ind w:left="709"/>
      </w:pPr>
      <w:r w:rsidRPr="00706694">
        <w:t>La particularité de ce dossier réside dans le fait qu'en application (sans justification, hormis le fait qu'en maximisant les quantités stockées (établissement logistique "blanc") le seuil bas SEVESO est dépassé !) de la circulaire du 6 novembre 2017, l'étude de danger n'est pas accessible au public et doit faire l'objet d'une consultation limitée à la Préfecture.</w:t>
      </w:r>
    </w:p>
    <w:p w14:paraId="2E2CE696" w14:textId="77777777" w:rsidR="00276BE2" w:rsidRDefault="003B7CB2" w:rsidP="005B3CAD">
      <w:pPr>
        <w:ind w:left="709"/>
      </w:pPr>
      <w:r>
        <w:t>A rapprocher des modifications intégrées en début d’année concernant les projets relevant du secret défense, complétées par des propositions au niveau de la Loi ESAP (article 27).</w:t>
      </w:r>
    </w:p>
    <w:p w14:paraId="0B96C6D6" w14:textId="77777777" w:rsidR="006E257A" w:rsidRPr="00661BFF" w:rsidRDefault="006E257A" w:rsidP="006E257A">
      <w:pPr>
        <w:ind w:left="709"/>
      </w:pPr>
      <w:r>
        <w:t>- </w:t>
      </w:r>
      <w:r w:rsidRPr="00240E56">
        <w:rPr>
          <w:b/>
          <w:bCs/>
        </w:rPr>
        <w:t>commission d’aptitude, la formation</w:t>
      </w:r>
      <w:r>
        <w:rPr>
          <w:b/>
          <w:bCs/>
        </w:rPr>
        <w:t xml:space="preserve"> : </w:t>
      </w:r>
      <w:r w:rsidRPr="00661BFF">
        <w:t>durant l’année 2020 la formation a été inexistante</w:t>
      </w:r>
      <w:r>
        <w:rPr>
          <w:rFonts w:cs="Arial"/>
          <w:color w:val="3C3C3C"/>
          <w:sz w:val="21"/>
          <w:szCs w:val="21"/>
          <w:shd w:val="clear" w:color="auto" w:fill="FFFFFF"/>
        </w:rPr>
        <w:t>.</w:t>
      </w:r>
      <w:r w:rsidRPr="00661BFF">
        <w:t xml:space="preserve"> Néanmoins la formation reste depuis la dernière réforme </w:t>
      </w:r>
      <w:r>
        <w:t>(</w:t>
      </w:r>
      <w:hyperlink r:id="rId12" w:history="1">
        <w:r w:rsidRPr="00C75980">
          <w:rPr>
            <w:rFonts w:cs="Arial"/>
            <w:b/>
            <w:bCs/>
            <w:color w:val="0000FF"/>
            <w:sz w:val="21"/>
            <w:szCs w:val="21"/>
            <w:u w:val="single"/>
            <w:shd w:val="clear" w:color="auto" w:fill="FFFFFF"/>
          </w:rPr>
          <w:t>Décret n°2017-626 du 25 avril 2017 - art. 4</w:t>
        </w:r>
      </w:hyperlink>
      <w:r>
        <w:t xml:space="preserve">) </w:t>
      </w:r>
      <w:r w:rsidRPr="00661BFF">
        <w:t>une des composantes de la reconnaissance de l’aptitude pour les renouvellements</w:t>
      </w:r>
      <w:r>
        <w:t xml:space="preserve"> (article R123-41 : </w:t>
      </w:r>
      <w:r w:rsidRPr="00C75980">
        <w:rPr>
          <w:i/>
          <w:iCs/>
        </w:rPr>
        <w:t>« </w:t>
      </w:r>
      <w:r w:rsidRPr="00C75980">
        <w:rPr>
          <w:rFonts w:cs="Arial"/>
          <w:i/>
          <w:iCs/>
          <w:color w:val="3C3C3C"/>
          <w:shd w:val="clear" w:color="auto" w:fill="FFFFFF"/>
        </w:rPr>
        <w:t>dès son inscription sur une liste d'aptitude et pendant tout le temps de son maintien sur celle-ci, le commissaire enquêteur est tenu de suivre les formations organisées en vue de l'accomplissement de ses missions »</w:t>
      </w:r>
      <w:r>
        <w:rPr>
          <w:rFonts w:cs="Arial"/>
          <w:color w:val="3C3C3C"/>
          <w:sz w:val="21"/>
          <w:szCs w:val="21"/>
          <w:shd w:val="clear" w:color="auto" w:fill="FFFFFF"/>
        </w:rPr>
        <w:t xml:space="preserve">) </w:t>
      </w:r>
      <w:r w:rsidRPr="00661BFF">
        <w:t xml:space="preserve">. </w:t>
      </w:r>
    </w:p>
    <w:p w14:paraId="3256B804" w14:textId="77777777" w:rsidR="00EC6E7B" w:rsidRDefault="00EC6E7B" w:rsidP="00D156E1"/>
    <w:p w14:paraId="43DE34BD" w14:textId="77777777" w:rsidR="00276BE2" w:rsidRDefault="00276BE2" w:rsidP="00901E8F"/>
    <w:p w14:paraId="3E9A14D8" w14:textId="77777777" w:rsidR="00D156E1" w:rsidRDefault="00D156E1" w:rsidP="00B62BE0"/>
    <w:p w14:paraId="381E88AC" w14:textId="77777777" w:rsidR="00CB7C22" w:rsidRDefault="00CB7C22" w:rsidP="00CB7C22"/>
    <w:p w14:paraId="066DFF09" w14:textId="77777777" w:rsidR="00CB7C22" w:rsidRDefault="00CB7C22" w:rsidP="00CB7C22"/>
    <w:p w14:paraId="44DDB9DC" w14:textId="77777777" w:rsidR="00C44F3C" w:rsidRPr="00C44F3C" w:rsidRDefault="00D156E1" w:rsidP="00CB7C22">
      <w:r>
        <w:tab/>
      </w:r>
      <w:r>
        <w:tab/>
      </w:r>
      <w:r>
        <w:tab/>
      </w:r>
      <w:r>
        <w:tab/>
      </w:r>
      <w:r>
        <w:tab/>
      </w:r>
      <w:r>
        <w:tab/>
      </w:r>
      <w:r>
        <w:tab/>
      </w:r>
      <w:r>
        <w:tab/>
      </w:r>
      <w:r>
        <w:tab/>
      </w:r>
      <w:r>
        <w:tab/>
      </w:r>
    </w:p>
    <w:p w14:paraId="0930129A" w14:textId="77777777" w:rsidR="0070011B" w:rsidRPr="00F16CAB" w:rsidRDefault="0070011B" w:rsidP="0070011B">
      <w:pPr>
        <w:rPr>
          <w:b/>
          <w:bCs/>
        </w:rPr>
      </w:pPr>
    </w:p>
    <w:sectPr w:rsidR="0070011B" w:rsidRPr="00F16CAB" w:rsidSect="00177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5D4D"/>
    <w:multiLevelType w:val="multilevel"/>
    <w:tmpl w:val="4A2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B2D62"/>
    <w:multiLevelType w:val="hybridMultilevel"/>
    <w:tmpl w:val="28A4A554"/>
    <w:lvl w:ilvl="0" w:tplc="94E8EB22">
      <w:start w:val="20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931F15"/>
    <w:multiLevelType w:val="hybridMultilevel"/>
    <w:tmpl w:val="83E6921E"/>
    <w:lvl w:ilvl="0" w:tplc="505AF856">
      <w:numFmt w:val="bullet"/>
      <w:lvlText w:val="-"/>
      <w:lvlJc w:val="left"/>
      <w:pPr>
        <w:tabs>
          <w:tab w:val="num" w:pos="960"/>
        </w:tabs>
        <w:ind w:left="960" w:hanging="360"/>
      </w:pPr>
      <w:rPr>
        <w:rFonts w:ascii="Times New Roman" w:eastAsia="Times New Roman" w:hAnsi="Times New Roman" w:cs="Times New Roman" w:hint="default"/>
      </w:rPr>
    </w:lvl>
    <w:lvl w:ilvl="1" w:tplc="040C0003" w:tentative="1">
      <w:start w:val="1"/>
      <w:numFmt w:val="bullet"/>
      <w:lvlText w:val="o"/>
      <w:lvlJc w:val="left"/>
      <w:pPr>
        <w:tabs>
          <w:tab w:val="num" w:pos="1680"/>
        </w:tabs>
        <w:ind w:left="1680" w:hanging="360"/>
      </w:pPr>
      <w:rPr>
        <w:rFonts w:ascii="Courier New" w:hAnsi="Courier New" w:cs="Courier New"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start w:val="1"/>
      <w:numFmt w:val="bullet"/>
      <w:lvlText w:val="o"/>
      <w:lvlJc w:val="left"/>
      <w:pPr>
        <w:tabs>
          <w:tab w:val="num" w:pos="3840"/>
        </w:tabs>
        <w:ind w:left="3840" w:hanging="360"/>
      </w:pPr>
      <w:rPr>
        <w:rFonts w:ascii="Courier New" w:hAnsi="Courier New" w:cs="Courier New" w:hint="default"/>
      </w:rPr>
    </w:lvl>
    <w:lvl w:ilvl="5" w:tplc="040C0005">
      <w:start w:val="1"/>
      <w:numFmt w:val="bullet"/>
      <w:lvlText w:val=""/>
      <w:lvlJc w:val="left"/>
      <w:pPr>
        <w:tabs>
          <w:tab w:val="num" w:pos="4560"/>
        </w:tabs>
        <w:ind w:left="4560" w:hanging="360"/>
      </w:pPr>
      <w:rPr>
        <w:rFonts w:ascii="Wingdings" w:hAnsi="Wingdings" w:hint="default"/>
      </w:rPr>
    </w:lvl>
    <w:lvl w:ilvl="6" w:tplc="040C0001">
      <w:start w:val="1"/>
      <w:numFmt w:val="bullet"/>
      <w:lvlText w:val=""/>
      <w:lvlJc w:val="left"/>
      <w:pPr>
        <w:tabs>
          <w:tab w:val="num" w:pos="5280"/>
        </w:tabs>
        <w:ind w:left="5280" w:hanging="360"/>
      </w:pPr>
      <w:rPr>
        <w:rFonts w:ascii="Symbol" w:hAnsi="Symbol" w:hint="default"/>
      </w:rPr>
    </w:lvl>
    <w:lvl w:ilvl="7" w:tplc="040C0003">
      <w:start w:val="1"/>
      <w:numFmt w:val="bullet"/>
      <w:lvlText w:val="o"/>
      <w:lvlJc w:val="left"/>
      <w:pPr>
        <w:tabs>
          <w:tab w:val="num" w:pos="6000"/>
        </w:tabs>
        <w:ind w:left="6000" w:hanging="360"/>
      </w:pPr>
      <w:rPr>
        <w:rFonts w:ascii="Courier New" w:hAnsi="Courier New" w:cs="Courier New" w:hint="default"/>
      </w:rPr>
    </w:lvl>
    <w:lvl w:ilvl="8" w:tplc="040C0005">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197D05F6"/>
    <w:multiLevelType w:val="hybridMultilevel"/>
    <w:tmpl w:val="A292569A"/>
    <w:lvl w:ilvl="0" w:tplc="075E24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7872DD"/>
    <w:multiLevelType w:val="hybridMultilevel"/>
    <w:tmpl w:val="D85E0994"/>
    <w:lvl w:ilvl="0" w:tplc="D44E57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185F79"/>
    <w:multiLevelType w:val="hybridMultilevel"/>
    <w:tmpl w:val="AC0A9146"/>
    <w:lvl w:ilvl="0" w:tplc="1EF629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4B3E5F"/>
    <w:multiLevelType w:val="multilevel"/>
    <w:tmpl w:val="190AD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F2FEE"/>
    <w:multiLevelType w:val="hybridMultilevel"/>
    <w:tmpl w:val="91E46F68"/>
    <w:lvl w:ilvl="0" w:tplc="B8A28CAE">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ED1058"/>
    <w:multiLevelType w:val="hybridMultilevel"/>
    <w:tmpl w:val="A44C9378"/>
    <w:lvl w:ilvl="0" w:tplc="E85EF7E4">
      <w:start w:val="6"/>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4"/>
  </w:num>
  <w:num w:numId="16">
    <w:abstractNumId w:val="3"/>
  </w:num>
  <w:num w:numId="17">
    <w:abstractNumId w:val="1"/>
  </w:num>
  <w:num w:numId="18">
    <w:abstractNumId w:val="8"/>
  </w:num>
  <w:num w:numId="19">
    <w:abstractNumId w:val="7"/>
  </w:num>
  <w:num w:numId="20">
    <w:abstractNumId w:val="6"/>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4A"/>
    <w:rsid w:val="00023E43"/>
    <w:rsid w:val="00071CE7"/>
    <w:rsid w:val="00080FFC"/>
    <w:rsid w:val="00106840"/>
    <w:rsid w:val="001416F7"/>
    <w:rsid w:val="0014360F"/>
    <w:rsid w:val="00145D20"/>
    <w:rsid w:val="00153098"/>
    <w:rsid w:val="001772CA"/>
    <w:rsid w:val="001A4848"/>
    <w:rsid w:val="001B1F19"/>
    <w:rsid w:val="001C1C21"/>
    <w:rsid w:val="001E6C7C"/>
    <w:rsid w:val="00240E56"/>
    <w:rsid w:val="002448CB"/>
    <w:rsid w:val="00276BE2"/>
    <w:rsid w:val="002D40BF"/>
    <w:rsid w:val="002D575E"/>
    <w:rsid w:val="00360432"/>
    <w:rsid w:val="003653F9"/>
    <w:rsid w:val="003949CE"/>
    <w:rsid w:val="00394F01"/>
    <w:rsid w:val="003A19D9"/>
    <w:rsid w:val="003B7CB2"/>
    <w:rsid w:val="00445DF5"/>
    <w:rsid w:val="004E229F"/>
    <w:rsid w:val="00505E4C"/>
    <w:rsid w:val="00544B4A"/>
    <w:rsid w:val="005575CD"/>
    <w:rsid w:val="00565828"/>
    <w:rsid w:val="005735D7"/>
    <w:rsid w:val="00577BB6"/>
    <w:rsid w:val="00580D3D"/>
    <w:rsid w:val="00584C47"/>
    <w:rsid w:val="005A5132"/>
    <w:rsid w:val="005B3CAD"/>
    <w:rsid w:val="005C3D13"/>
    <w:rsid w:val="00647535"/>
    <w:rsid w:val="00647566"/>
    <w:rsid w:val="00661BFF"/>
    <w:rsid w:val="0068261C"/>
    <w:rsid w:val="006B2FFD"/>
    <w:rsid w:val="006D22B5"/>
    <w:rsid w:val="006E257A"/>
    <w:rsid w:val="0070011B"/>
    <w:rsid w:val="00706694"/>
    <w:rsid w:val="00726AF1"/>
    <w:rsid w:val="007E0728"/>
    <w:rsid w:val="00841FBD"/>
    <w:rsid w:val="0086653E"/>
    <w:rsid w:val="008955A8"/>
    <w:rsid w:val="008F4085"/>
    <w:rsid w:val="00901E8F"/>
    <w:rsid w:val="00975195"/>
    <w:rsid w:val="009A1273"/>
    <w:rsid w:val="009B4729"/>
    <w:rsid w:val="00A0403A"/>
    <w:rsid w:val="00A357A0"/>
    <w:rsid w:val="00A71F05"/>
    <w:rsid w:val="00AF394D"/>
    <w:rsid w:val="00B04FB3"/>
    <w:rsid w:val="00B20FCE"/>
    <w:rsid w:val="00B36AEB"/>
    <w:rsid w:val="00B62BE0"/>
    <w:rsid w:val="00B76A27"/>
    <w:rsid w:val="00BA1454"/>
    <w:rsid w:val="00BB099B"/>
    <w:rsid w:val="00C27FBA"/>
    <w:rsid w:val="00C44F3C"/>
    <w:rsid w:val="00C70ECE"/>
    <w:rsid w:val="00C75980"/>
    <w:rsid w:val="00CB1638"/>
    <w:rsid w:val="00CB7C22"/>
    <w:rsid w:val="00CD5BDE"/>
    <w:rsid w:val="00CE098F"/>
    <w:rsid w:val="00CF234B"/>
    <w:rsid w:val="00D00653"/>
    <w:rsid w:val="00D12B9B"/>
    <w:rsid w:val="00D156E1"/>
    <w:rsid w:val="00D71FA9"/>
    <w:rsid w:val="00D82568"/>
    <w:rsid w:val="00DA6B27"/>
    <w:rsid w:val="00DC29D3"/>
    <w:rsid w:val="00DE5AEC"/>
    <w:rsid w:val="00DF73F7"/>
    <w:rsid w:val="00E93BAA"/>
    <w:rsid w:val="00EC6E7B"/>
    <w:rsid w:val="00ED2B25"/>
    <w:rsid w:val="00F032AC"/>
    <w:rsid w:val="00F16CAB"/>
    <w:rsid w:val="00FE4749"/>
    <w:rsid w:val="00FF3B8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E94C"/>
  <w15:chartTrackingRefBased/>
  <w15:docId w15:val="{C166BCFD-7D57-44B5-A10F-44ACCDB7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Myriad Pro"/>
        <w:color w:val="002060"/>
        <w:sz w:val="24"/>
        <w:szCs w:val="24"/>
        <w:lang w:val="fr-FR"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0" w:unhideWhenUsed="1" w:qFormat="1"/>
    <w:lsdException w:name="heading 5" w:semiHidden="1" w:uiPriority="9" w:unhideWhenUsed="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RE 3 PPRi"/>
    <w:qFormat/>
    <w:rsid w:val="003A19D9"/>
  </w:style>
  <w:style w:type="paragraph" w:styleId="Titre1">
    <w:name w:val="heading 1"/>
    <w:basedOn w:val="Normal"/>
    <w:next w:val="Normal"/>
    <w:link w:val="Titre1Car"/>
    <w:uiPriority w:val="9"/>
    <w:rsid w:val="00BA14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RE 2 PPRi"/>
    <w:basedOn w:val="Normal"/>
    <w:next w:val="Normal"/>
    <w:link w:val="Titre2Car"/>
    <w:qFormat/>
    <w:rsid w:val="00BA1454"/>
    <w:pPr>
      <w:keepNext/>
      <w:tabs>
        <w:tab w:val="left" w:pos="900"/>
      </w:tabs>
      <w:outlineLvl w:val="1"/>
    </w:pPr>
    <w:rPr>
      <w:b/>
      <w:bCs/>
      <w:color w:val="000080"/>
    </w:rPr>
  </w:style>
  <w:style w:type="paragraph" w:styleId="Titre4">
    <w:name w:val="heading 4"/>
    <w:aliases w:val="TITRE 4 PPRi"/>
    <w:basedOn w:val="Normal"/>
    <w:next w:val="Normal"/>
    <w:link w:val="Titre4Car"/>
    <w:qFormat/>
    <w:rsid w:val="00BA1454"/>
    <w:pPr>
      <w:keepNext/>
      <w:spacing w:before="240" w:after="60"/>
      <w:outlineLvl w:val="3"/>
    </w:pPr>
    <w:rPr>
      <w:b/>
      <w:bCs/>
      <w:sz w:val="28"/>
      <w:szCs w:val="28"/>
    </w:rPr>
  </w:style>
  <w:style w:type="paragraph" w:styleId="Titre5">
    <w:name w:val="heading 5"/>
    <w:basedOn w:val="Normal"/>
    <w:next w:val="Normal"/>
    <w:link w:val="Titre5Car"/>
    <w:uiPriority w:val="9"/>
    <w:semiHidden/>
    <w:unhideWhenUsed/>
    <w:rsid w:val="00BA1454"/>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aliases w:val="TITRE 6 PPRi"/>
    <w:basedOn w:val="Normal"/>
    <w:next w:val="Normal"/>
    <w:link w:val="Titre6Car"/>
    <w:qFormat/>
    <w:rsid w:val="00BA1454"/>
    <w:pPr>
      <w:ind w:left="2127"/>
      <w:outlineLvl w:val="5"/>
    </w:pPr>
    <w:rPr>
      <w:rFonts w:cs="Arial"/>
      <w:color w:val="auto"/>
      <w:u w:val="single"/>
    </w:rPr>
  </w:style>
  <w:style w:type="paragraph" w:styleId="Titre7">
    <w:name w:val="heading 7"/>
    <w:aliases w:val="TITRE 7 PPRi"/>
    <w:basedOn w:val="Normal"/>
    <w:next w:val="Normal"/>
    <w:link w:val="Titre7Car"/>
    <w:uiPriority w:val="99"/>
    <w:qFormat/>
    <w:rsid w:val="00BA1454"/>
    <w:pPr>
      <w:ind w:left="2835"/>
      <w:outlineLvl w:val="6"/>
    </w:pPr>
    <w:rPr>
      <w:rFonts w:cs="Arial"/>
      <w:i/>
    </w:rPr>
  </w:style>
  <w:style w:type="paragraph" w:styleId="Titre8">
    <w:name w:val="heading 8"/>
    <w:basedOn w:val="Normal"/>
    <w:next w:val="Normal"/>
    <w:link w:val="Titre8Car"/>
    <w:qFormat/>
    <w:rsid w:val="00BA1454"/>
    <w:pPr>
      <w:keepNext/>
      <w:keepLines/>
      <w:spacing w:before="200"/>
      <w:outlineLvl w:val="7"/>
    </w:pPr>
    <w:rPr>
      <w:rFonts w:ascii="Cambria" w:eastAsia="Calibri" w:hAnsi="Cambria" w:cs="Times New Roman"/>
      <w:color w:val="404040"/>
      <w:sz w:val="20"/>
      <w:szCs w:val="20"/>
      <w:lang w:eastAsia="en-US"/>
    </w:rPr>
  </w:style>
  <w:style w:type="paragraph" w:styleId="Titre9">
    <w:name w:val="heading 9"/>
    <w:basedOn w:val="Normal"/>
    <w:next w:val="Normal"/>
    <w:link w:val="Titre9Car"/>
    <w:qFormat/>
    <w:rsid w:val="00BA1454"/>
    <w:pPr>
      <w:keepNext/>
      <w:keepLines/>
      <w:spacing w:before="200"/>
      <w:outlineLvl w:val="8"/>
    </w:pPr>
    <w:rPr>
      <w:rFonts w:ascii="Cambria" w:eastAsia="Calibri" w:hAnsi="Cambria" w:cs="Times New Roman"/>
      <w:i/>
      <w:iCs/>
      <w:color w:val="404040"/>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 2 PPRi Car"/>
    <w:basedOn w:val="Policepardfaut"/>
    <w:link w:val="Titre2"/>
    <w:rsid w:val="00BA1454"/>
    <w:rPr>
      <w:rFonts w:cs="Myriad Pro"/>
      <w:b/>
      <w:bCs/>
      <w:color w:val="000080"/>
      <w:sz w:val="24"/>
      <w:szCs w:val="22"/>
      <w:lang w:val="fr-FR" w:eastAsia="fr-FR" w:bidi="ar-SA"/>
    </w:rPr>
  </w:style>
  <w:style w:type="character" w:customStyle="1" w:styleId="Titre4Car">
    <w:name w:val="Titre 4 Car"/>
    <w:aliases w:val="TITRE 4 PPRi Car"/>
    <w:basedOn w:val="Policepardfaut"/>
    <w:link w:val="Titre4"/>
    <w:rsid w:val="00BA1454"/>
    <w:rPr>
      <w:rFonts w:cs="Myriad Pro"/>
      <w:b/>
      <w:bCs/>
      <w:color w:val="000000"/>
      <w:sz w:val="28"/>
      <w:szCs w:val="28"/>
      <w:lang w:val="fr-FR" w:eastAsia="fr-FR" w:bidi="ar-SA"/>
    </w:rPr>
  </w:style>
  <w:style w:type="character" w:customStyle="1" w:styleId="Titre6Car">
    <w:name w:val="Titre 6 Car"/>
    <w:aliases w:val="TITRE 6 PPRi Car"/>
    <w:basedOn w:val="Policepardfaut"/>
    <w:link w:val="Titre6"/>
    <w:rsid w:val="00BA1454"/>
    <w:rPr>
      <w:rFonts w:ascii="Arial" w:hAnsi="Arial" w:cs="Arial"/>
      <w:sz w:val="24"/>
      <w:szCs w:val="24"/>
      <w:u w:val="single"/>
    </w:rPr>
  </w:style>
  <w:style w:type="character" w:customStyle="1" w:styleId="Titre7Car">
    <w:name w:val="Titre 7 Car"/>
    <w:aliases w:val="TITRE 7 PPRi Car"/>
    <w:basedOn w:val="Policepardfaut"/>
    <w:link w:val="Titre7"/>
    <w:uiPriority w:val="99"/>
    <w:rsid w:val="00BA1454"/>
    <w:rPr>
      <w:rFonts w:ascii="Arial" w:hAnsi="Arial" w:cs="Arial"/>
      <w:i/>
      <w:color w:val="000000"/>
      <w:sz w:val="24"/>
      <w:szCs w:val="22"/>
    </w:rPr>
  </w:style>
  <w:style w:type="character" w:customStyle="1" w:styleId="Titre8Car">
    <w:name w:val="Titre 8 Car"/>
    <w:basedOn w:val="Policepardfaut"/>
    <w:link w:val="Titre8"/>
    <w:rsid w:val="00BA1454"/>
    <w:rPr>
      <w:rFonts w:ascii="Cambria" w:eastAsia="Calibri" w:hAnsi="Cambria" w:cs="Times New Roman"/>
      <w:color w:val="404040"/>
      <w:lang w:eastAsia="en-US"/>
    </w:rPr>
  </w:style>
  <w:style w:type="character" w:customStyle="1" w:styleId="Titre9Car">
    <w:name w:val="Titre 9 Car"/>
    <w:basedOn w:val="Policepardfaut"/>
    <w:link w:val="Titre9"/>
    <w:rsid w:val="00BA1454"/>
    <w:rPr>
      <w:rFonts w:ascii="Cambria" w:eastAsia="Calibri" w:hAnsi="Cambria" w:cs="Times New Roman"/>
      <w:i/>
      <w:iCs/>
      <w:color w:val="404040"/>
      <w:lang w:eastAsia="en-US"/>
    </w:rPr>
  </w:style>
  <w:style w:type="paragraph" w:styleId="TM1">
    <w:name w:val="toc 1"/>
    <w:basedOn w:val="Normal"/>
    <w:next w:val="Normal"/>
    <w:autoRedefine/>
    <w:uiPriority w:val="39"/>
    <w:qFormat/>
    <w:rsid w:val="00BA1454"/>
    <w:rPr>
      <w:rFonts w:asciiTheme="minorHAnsi" w:hAnsiTheme="minorHAnsi"/>
      <w:b/>
      <w:bCs/>
      <w:caps/>
      <w:sz w:val="20"/>
      <w:szCs w:val="20"/>
    </w:rPr>
  </w:style>
  <w:style w:type="paragraph" w:styleId="TM2">
    <w:name w:val="toc 2"/>
    <w:basedOn w:val="Normal"/>
    <w:next w:val="Normal"/>
    <w:autoRedefine/>
    <w:uiPriority w:val="39"/>
    <w:qFormat/>
    <w:rsid w:val="00BA1454"/>
    <w:pPr>
      <w:ind w:left="240"/>
    </w:pPr>
    <w:rPr>
      <w:rFonts w:asciiTheme="minorHAnsi" w:hAnsiTheme="minorHAnsi"/>
      <w:smallCaps/>
      <w:sz w:val="20"/>
      <w:szCs w:val="20"/>
    </w:rPr>
  </w:style>
  <w:style w:type="paragraph" w:styleId="TM3">
    <w:name w:val="toc 3"/>
    <w:basedOn w:val="Normal"/>
    <w:next w:val="Normal"/>
    <w:autoRedefine/>
    <w:uiPriority w:val="39"/>
    <w:qFormat/>
    <w:rsid w:val="00BA1454"/>
    <w:pPr>
      <w:ind w:left="480"/>
    </w:pPr>
    <w:rPr>
      <w:rFonts w:asciiTheme="minorHAnsi" w:hAnsiTheme="minorHAnsi"/>
      <w:i/>
      <w:iCs/>
      <w:sz w:val="20"/>
      <w:szCs w:val="20"/>
    </w:rPr>
  </w:style>
  <w:style w:type="paragraph" w:styleId="Corpsdetexte">
    <w:name w:val="Body Text"/>
    <w:aliases w:val="Titre 0"/>
    <w:basedOn w:val="Normal"/>
    <w:link w:val="CorpsdetexteCar"/>
    <w:uiPriority w:val="1"/>
    <w:qFormat/>
    <w:rsid w:val="00BA1454"/>
    <w:pPr>
      <w:tabs>
        <w:tab w:val="left" w:pos="390"/>
      </w:tabs>
    </w:pPr>
    <w:rPr>
      <w:b/>
      <w:bCs/>
      <w:sz w:val="20"/>
      <w:szCs w:val="16"/>
    </w:rPr>
  </w:style>
  <w:style w:type="character" w:customStyle="1" w:styleId="CorpsdetexteCar">
    <w:name w:val="Corps de texte Car"/>
    <w:aliases w:val="Titre 0 Car"/>
    <w:basedOn w:val="Policepardfaut"/>
    <w:link w:val="Corpsdetexte"/>
    <w:uiPriority w:val="1"/>
    <w:rsid w:val="00BA1454"/>
    <w:rPr>
      <w:rFonts w:cs="Myriad Pro"/>
      <w:b/>
      <w:bCs/>
      <w:color w:val="000000"/>
      <w:szCs w:val="16"/>
      <w:lang w:val="fr-FR" w:eastAsia="fr-FR" w:bidi="ar-SA"/>
    </w:rPr>
  </w:style>
  <w:style w:type="character" w:styleId="lev">
    <w:name w:val="Strong"/>
    <w:basedOn w:val="Policepardfaut"/>
    <w:qFormat/>
    <w:rsid w:val="00BA1454"/>
    <w:rPr>
      <w:b/>
      <w:bCs/>
    </w:rPr>
  </w:style>
  <w:style w:type="character" w:styleId="Accentuation">
    <w:name w:val="Emphasis"/>
    <w:basedOn w:val="Policepardfaut"/>
    <w:qFormat/>
    <w:rsid w:val="00BA1454"/>
    <w:rPr>
      <w:i/>
      <w:iCs/>
    </w:rPr>
  </w:style>
  <w:style w:type="paragraph" w:styleId="Paragraphedeliste">
    <w:name w:val="List Paragraph"/>
    <w:basedOn w:val="Normal"/>
    <w:uiPriority w:val="34"/>
    <w:qFormat/>
    <w:rsid w:val="00BA1454"/>
    <w:pPr>
      <w:spacing w:after="200" w:line="276" w:lineRule="auto"/>
      <w:ind w:left="720"/>
      <w:contextualSpacing/>
    </w:pPr>
    <w:rPr>
      <w:rFonts w:ascii="Calibri" w:eastAsia="Calibri" w:hAnsi="Calibri" w:cs="Times New Roman"/>
      <w:color w:val="auto"/>
      <w:sz w:val="22"/>
      <w:lang w:eastAsia="en-US"/>
    </w:rPr>
  </w:style>
  <w:style w:type="character" w:customStyle="1" w:styleId="Titre1Car">
    <w:name w:val="Titre 1 Car"/>
    <w:basedOn w:val="Policepardfaut"/>
    <w:link w:val="Titre1"/>
    <w:uiPriority w:val="9"/>
    <w:rsid w:val="00BA145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BA1454"/>
    <w:pPr>
      <w:spacing w:line="276" w:lineRule="auto"/>
      <w:outlineLvl w:val="9"/>
    </w:pPr>
    <w:rPr>
      <w:rFonts w:ascii="Cambria" w:eastAsia="Times New Roman" w:hAnsi="Cambria" w:cs="Times New Roman"/>
      <w:color w:val="365F91"/>
      <w:lang w:eastAsia="en-US"/>
    </w:rPr>
  </w:style>
  <w:style w:type="paragraph" w:customStyle="1" w:styleId="TITRE5PPRi">
    <w:name w:val="TITRE5 PPRi"/>
    <w:basedOn w:val="Titre5"/>
    <w:link w:val="TITRE5PPRiCar"/>
    <w:qFormat/>
    <w:rsid w:val="00BA1454"/>
    <w:pPr>
      <w:ind w:firstLine="1418"/>
    </w:pPr>
    <w:rPr>
      <w:rFonts w:ascii="Arial" w:eastAsia="Calibri" w:hAnsi="Arial" w:cs="Arial"/>
      <w:b/>
      <w:bCs/>
      <w:i/>
      <w:color w:val="243F60"/>
      <w:sz w:val="22"/>
      <w:lang w:eastAsia="en-US"/>
    </w:rPr>
  </w:style>
  <w:style w:type="character" w:customStyle="1" w:styleId="Titre5Car">
    <w:name w:val="Titre 5 Car"/>
    <w:basedOn w:val="Policepardfaut"/>
    <w:link w:val="Titre5"/>
    <w:uiPriority w:val="9"/>
    <w:semiHidden/>
    <w:rsid w:val="00BA1454"/>
    <w:rPr>
      <w:rFonts w:asciiTheme="majorHAnsi" w:eastAsiaTheme="majorEastAsia" w:hAnsiTheme="majorHAnsi" w:cstheme="majorBidi"/>
      <w:color w:val="243F60" w:themeColor="accent1" w:themeShade="7F"/>
      <w:sz w:val="24"/>
      <w:szCs w:val="22"/>
    </w:rPr>
  </w:style>
  <w:style w:type="character" w:customStyle="1" w:styleId="TITRE5PPRiCar">
    <w:name w:val="TITRE5 PPRi Car"/>
    <w:basedOn w:val="Policepardfaut"/>
    <w:link w:val="TITRE5PPRi"/>
    <w:rsid w:val="00BA1454"/>
    <w:rPr>
      <w:rFonts w:ascii="Arial" w:eastAsia="Calibri" w:hAnsi="Arial" w:cs="Arial"/>
      <w:b/>
      <w:bCs/>
      <w:i/>
      <w:color w:val="243F60"/>
      <w:sz w:val="22"/>
      <w:szCs w:val="22"/>
      <w:lang w:eastAsia="en-US"/>
    </w:rPr>
  </w:style>
  <w:style w:type="paragraph" w:customStyle="1" w:styleId="Style2">
    <w:name w:val="Style2"/>
    <w:basedOn w:val="Normal"/>
    <w:link w:val="Style2Car"/>
    <w:qFormat/>
    <w:rsid w:val="00BA1454"/>
    <w:pPr>
      <w:ind w:left="2835"/>
    </w:pPr>
  </w:style>
  <w:style w:type="character" w:customStyle="1" w:styleId="Style2Car">
    <w:name w:val="Style2 Car"/>
    <w:basedOn w:val="Policepardfaut"/>
    <w:link w:val="Style2"/>
    <w:rsid w:val="00BA1454"/>
    <w:rPr>
      <w:rFonts w:cs="Myriad Pro"/>
      <w:color w:val="000000"/>
      <w:sz w:val="24"/>
      <w:szCs w:val="22"/>
    </w:rPr>
  </w:style>
  <w:style w:type="paragraph" w:customStyle="1" w:styleId="Style1">
    <w:name w:val="Style1"/>
    <w:basedOn w:val="Normal"/>
    <w:autoRedefine/>
    <w:qFormat/>
    <w:rsid w:val="00B36AEB"/>
    <w:pPr>
      <w:jc w:val="left"/>
    </w:pPr>
    <w:rPr>
      <w:rFonts w:cs="Arial"/>
      <w:color w:val="000000"/>
      <w:szCs w:val="22"/>
    </w:rPr>
  </w:style>
  <w:style w:type="character" w:styleId="Lienhypertexte">
    <w:name w:val="Hyperlink"/>
    <w:basedOn w:val="Policepardfaut"/>
    <w:uiPriority w:val="99"/>
    <w:unhideWhenUsed/>
    <w:rsid w:val="00706694"/>
    <w:rPr>
      <w:color w:val="0000FF" w:themeColor="hyperlink"/>
      <w:u w:val="single"/>
    </w:rPr>
  </w:style>
  <w:style w:type="paragraph" w:styleId="NormalWeb">
    <w:name w:val="Normal (Web)"/>
    <w:basedOn w:val="Normal"/>
    <w:uiPriority w:val="99"/>
    <w:unhideWhenUsed/>
    <w:rsid w:val="00080FFC"/>
    <w:rPr>
      <w:rFonts w:ascii="Times New Roman" w:hAnsi="Times New Roman" w:cs="Times New Roman"/>
    </w:rPr>
  </w:style>
  <w:style w:type="character" w:styleId="Mentionnonrsolue">
    <w:name w:val="Unresolved Mention"/>
    <w:basedOn w:val="Policepardfaut"/>
    <w:uiPriority w:val="99"/>
    <w:semiHidden/>
    <w:unhideWhenUsed/>
    <w:rsid w:val="00EC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823417">
      <w:bodyDiv w:val="1"/>
      <w:marLeft w:val="0"/>
      <w:marRight w:val="0"/>
      <w:marTop w:val="0"/>
      <w:marBottom w:val="0"/>
      <w:divBdr>
        <w:top w:val="none" w:sz="0" w:space="0" w:color="auto"/>
        <w:left w:val="none" w:sz="0" w:space="0" w:color="auto"/>
        <w:bottom w:val="none" w:sz="0" w:space="0" w:color="auto"/>
        <w:right w:val="none" w:sz="0" w:space="0" w:color="auto"/>
      </w:divBdr>
    </w:div>
    <w:div w:id="384183423">
      <w:bodyDiv w:val="1"/>
      <w:marLeft w:val="0"/>
      <w:marRight w:val="0"/>
      <w:marTop w:val="0"/>
      <w:marBottom w:val="0"/>
      <w:divBdr>
        <w:top w:val="none" w:sz="0" w:space="0" w:color="auto"/>
        <w:left w:val="none" w:sz="0" w:space="0" w:color="auto"/>
        <w:bottom w:val="none" w:sz="0" w:space="0" w:color="auto"/>
        <w:right w:val="none" w:sz="0" w:space="0" w:color="auto"/>
      </w:divBdr>
      <w:divsChild>
        <w:div w:id="428965187">
          <w:marLeft w:val="0"/>
          <w:marRight w:val="0"/>
          <w:marTop w:val="0"/>
          <w:marBottom w:val="0"/>
          <w:divBdr>
            <w:top w:val="none" w:sz="0" w:space="0" w:color="auto"/>
            <w:left w:val="none" w:sz="0" w:space="0" w:color="auto"/>
            <w:bottom w:val="none" w:sz="0" w:space="0" w:color="auto"/>
            <w:right w:val="none" w:sz="0" w:space="0" w:color="auto"/>
          </w:divBdr>
        </w:div>
        <w:div w:id="127358175">
          <w:marLeft w:val="0"/>
          <w:marRight w:val="0"/>
          <w:marTop w:val="0"/>
          <w:marBottom w:val="0"/>
          <w:divBdr>
            <w:top w:val="single" w:sz="6" w:space="11" w:color="DBDBDB"/>
            <w:left w:val="none" w:sz="0" w:space="0" w:color="auto"/>
            <w:bottom w:val="none" w:sz="0" w:space="0" w:color="auto"/>
            <w:right w:val="none" w:sz="0" w:space="0" w:color="auto"/>
          </w:divBdr>
          <w:divsChild>
            <w:div w:id="1703821960">
              <w:marLeft w:val="0"/>
              <w:marRight w:val="0"/>
              <w:marTop w:val="0"/>
              <w:marBottom w:val="0"/>
              <w:divBdr>
                <w:top w:val="none" w:sz="0" w:space="0" w:color="auto"/>
                <w:left w:val="none" w:sz="0" w:space="0" w:color="auto"/>
                <w:bottom w:val="none" w:sz="0" w:space="0" w:color="auto"/>
                <w:right w:val="none" w:sz="0" w:space="0" w:color="auto"/>
              </w:divBdr>
            </w:div>
            <w:div w:id="289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5430">
      <w:bodyDiv w:val="1"/>
      <w:marLeft w:val="0"/>
      <w:marRight w:val="0"/>
      <w:marTop w:val="0"/>
      <w:marBottom w:val="0"/>
      <w:divBdr>
        <w:top w:val="none" w:sz="0" w:space="0" w:color="auto"/>
        <w:left w:val="none" w:sz="0" w:space="0" w:color="auto"/>
        <w:bottom w:val="none" w:sz="0" w:space="0" w:color="auto"/>
        <w:right w:val="none" w:sz="0" w:space="0" w:color="auto"/>
      </w:divBdr>
    </w:div>
    <w:div w:id="549654866">
      <w:bodyDiv w:val="1"/>
      <w:marLeft w:val="0"/>
      <w:marRight w:val="0"/>
      <w:marTop w:val="0"/>
      <w:marBottom w:val="0"/>
      <w:divBdr>
        <w:top w:val="none" w:sz="0" w:space="0" w:color="auto"/>
        <w:left w:val="none" w:sz="0" w:space="0" w:color="auto"/>
        <w:bottom w:val="none" w:sz="0" w:space="0" w:color="auto"/>
        <w:right w:val="none" w:sz="0" w:space="0" w:color="auto"/>
      </w:divBdr>
    </w:div>
    <w:div w:id="1269118029">
      <w:bodyDiv w:val="1"/>
      <w:marLeft w:val="0"/>
      <w:marRight w:val="0"/>
      <w:marTop w:val="0"/>
      <w:marBottom w:val="0"/>
      <w:divBdr>
        <w:top w:val="none" w:sz="0" w:space="0" w:color="auto"/>
        <w:left w:val="none" w:sz="0" w:space="0" w:color="auto"/>
        <w:bottom w:val="none" w:sz="0" w:space="0" w:color="auto"/>
        <w:right w:val="none" w:sz="0" w:space="0" w:color="auto"/>
      </w:divBdr>
    </w:div>
    <w:div w:id="1358236303">
      <w:bodyDiv w:val="1"/>
      <w:marLeft w:val="0"/>
      <w:marRight w:val="0"/>
      <w:marTop w:val="0"/>
      <w:marBottom w:val="0"/>
      <w:divBdr>
        <w:top w:val="none" w:sz="0" w:space="0" w:color="auto"/>
        <w:left w:val="none" w:sz="0" w:space="0" w:color="auto"/>
        <w:bottom w:val="none" w:sz="0" w:space="0" w:color="auto"/>
        <w:right w:val="none" w:sz="0" w:space="0" w:color="auto"/>
      </w:divBdr>
    </w:div>
    <w:div w:id="1795247618">
      <w:bodyDiv w:val="1"/>
      <w:marLeft w:val="0"/>
      <w:marRight w:val="0"/>
      <w:marTop w:val="0"/>
      <w:marBottom w:val="0"/>
      <w:divBdr>
        <w:top w:val="none" w:sz="0" w:space="0" w:color="auto"/>
        <w:left w:val="none" w:sz="0" w:space="0" w:color="auto"/>
        <w:bottom w:val="none" w:sz="0" w:space="0" w:color="auto"/>
        <w:right w:val="none" w:sz="0" w:space="0" w:color="auto"/>
      </w:divBdr>
    </w:div>
    <w:div w:id="1817919542">
      <w:bodyDiv w:val="1"/>
      <w:marLeft w:val="0"/>
      <w:marRight w:val="0"/>
      <w:marTop w:val="0"/>
      <w:marBottom w:val="0"/>
      <w:divBdr>
        <w:top w:val="none" w:sz="0" w:space="0" w:color="auto"/>
        <w:left w:val="none" w:sz="0" w:space="0" w:color="auto"/>
        <w:bottom w:val="none" w:sz="0" w:space="0" w:color="auto"/>
        <w:right w:val="none" w:sz="0" w:space="0" w:color="auto"/>
      </w:divBdr>
    </w:div>
    <w:div w:id="1827934074">
      <w:bodyDiv w:val="1"/>
      <w:marLeft w:val="0"/>
      <w:marRight w:val="0"/>
      <w:marTop w:val="0"/>
      <w:marBottom w:val="0"/>
      <w:divBdr>
        <w:top w:val="none" w:sz="0" w:space="0" w:color="auto"/>
        <w:left w:val="none" w:sz="0" w:space="0" w:color="auto"/>
        <w:bottom w:val="none" w:sz="0" w:space="0" w:color="auto"/>
        <w:right w:val="none" w:sz="0" w:space="0" w:color="auto"/>
      </w:divBdr>
    </w:div>
    <w:div w:id="186863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legifrance.gouv.fr/loda/id/LEGIARTI000034494552/2017-04-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nquetes-publiques.com/Enquetes_WEB/FR/EP20289/Accueil.awp" TargetMode="External"/><Relationship Id="rId5" Type="http://schemas.openxmlformats.org/officeDocument/2006/relationships/hyperlink" Target="https://video-streaming.orange.fr/actu-politique/commission-speciale-chargee-d-examiner-le-projet-de-loi-d-acceleration-et-de-simplification-de-l-action-publique-suite-mardi-15-septembre-2020-CNT000001tjgZy.html" TargetMode="External"/><Relationship Id="rId10" Type="http://schemas.openxmlformats.org/officeDocument/2006/relationships/hyperlink" Target="https://www.nord.gouv.fr/Politiques-publiques/Prevention-des-risques-naturels-technologiques-et-miniers/Informations-generales-sur-les-risques/La-prevention-des-risques/Prevenir-les-risques-technologiques/Installations-classees-pour-la-protection-de-l-environnement-ICPE/Installations-industrielles/Autorisations/Autorisations-2020/PROLOGIS-FRANCE-CLXXIII-a-NOYELLES-LES-SECLIN"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6213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LEMORVAN</dc:creator>
  <cp:keywords/>
  <dc:description/>
  <cp:lastModifiedBy>Jean Daniel Vazelle</cp:lastModifiedBy>
  <cp:revision>2</cp:revision>
  <dcterms:created xsi:type="dcterms:W3CDTF">2020-10-06T13:12:00Z</dcterms:created>
  <dcterms:modified xsi:type="dcterms:W3CDTF">2020-10-06T13:12:00Z</dcterms:modified>
</cp:coreProperties>
</file>